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Z</w:t>
      </w: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złącznik</w:t>
      </w: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 xml:space="preserve"> Nr 2  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do Zarządzenia Nr 3/2025 w sprawie nowelizacji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Dyrektora Przedszkola Miejskiego Nr 15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„</w:t>
      </w: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Kraina  Marzeń” w Ostrołęce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 xml:space="preserve">   </w:t>
      </w:r>
    </w:p>
    <w:p>
      <w:pPr>
        <w:pStyle w:val="NormalWeb"/>
        <w:spacing w:before="280" w:afterAutospacing="0" w:after="0"/>
        <w:jc w:val="center"/>
        <w:rPr>
          <w:rStyle w:val="Strong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="280" w:afterAutospacing="0" w:after="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PROCEDURA POSTĘPOWANIA W RAZIE WYPADKU W PRZEDSZKOLU</w:t>
      </w:r>
      <w:r>
        <w:rPr>
          <w:b/>
          <w:bCs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LUB ZŁEGO SAMOPOCZUCIA DZIECKA</w:t>
      </w:r>
    </w:p>
    <w:p>
      <w:pPr>
        <w:pStyle w:val="NormalWeb"/>
        <w:spacing w:before="280" w:afterAutospacing="0" w:after="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w Przedszkolu Miejskim Nr 15 „Kraina Marzeń.” w Ostrołęce</w:t>
      </w:r>
    </w:p>
    <w:p>
      <w:pPr>
        <w:pStyle w:val="NormalWeb"/>
        <w:spacing w:before="280" w:afterAutospacing="0" w:after="0"/>
        <w:jc w:val="both"/>
        <w:rPr/>
      </w:pPr>
      <w:r>
        <w:rPr/>
        <w:t>Rozporządzenie Ministra Edukacji Narodowej i Sportu z dnia 31 grudnia 2002 r. w sprawie bezpieczeństwa i higieny w publicznych i niepublicznych szkołach i placówkach (Dz.U. z 2020r., poz1604)</w:t>
      </w:r>
    </w:p>
    <w:p>
      <w:pPr>
        <w:pStyle w:val="NormalWeb"/>
        <w:spacing w:lineRule="auto" w:line="276" w:before="280" w:afterAutospacing="0" w:after="136"/>
        <w:jc w:val="center"/>
        <w:rPr>
          <w:rStyle w:val="Strong"/>
        </w:rPr>
      </w:pPr>
      <w:r>
        <w:rPr/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1</w:t>
      </w:r>
      <w:bookmarkStart w:id="0" w:name="_GoBack"/>
      <w:bookmarkEnd w:id="0"/>
    </w:p>
    <w:p>
      <w:pPr>
        <w:pStyle w:val="NormalWeb"/>
        <w:numPr>
          <w:ilvl w:val="0"/>
          <w:numId w:val="1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Wypadek dziecka to:</w:t>
      </w:r>
      <w:r>
        <w:rPr/>
        <w:t xml:space="preserve"> nagłe zdarzenie powodujące uraz, wywołane przyczyną zewnętrzną, które nastąpiło w czasie pozostawania dziecka pod opieką przedszkola </w:t>
        <w:br/>
        <w:t>w budynku, na terenie przedszkola, oraz poza terenem przedszkola (wycieczki, spacery). Wyróżnia się następujące rodzaje wypadków:</w:t>
      </w:r>
    </w:p>
    <w:p>
      <w:pPr>
        <w:pStyle w:val="NormalWeb"/>
        <w:numPr>
          <w:ilvl w:val="0"/>
          <w:numId w:val="2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wypadek jednostkowy powodujący ciężkie uszkodzenie ciała lub ze skutkiem śmiertelnym,</w:t>
      </w:r>
    </w:p>
    <w:p>
      <w:pPr>
        <w:pStyle w:val="NormalWeb"/>
        <w:numPr>
          <w:ilvl w:val="0"/>
          <w:numId w:val="2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 xml:space="preserve">wypadek zbiorowy w tym komunikacyjny, atak terrorystyczny, zatrucie pokarmowe, </w:t>
      </w:r>
    </w:p>
    <w:p>
      <w:pPr>
        <w:pStyle w:val="NormalWeb"/>
        <w:numPr>
          <w:ilvl w:val="0"/>
          <w:numId w:val="2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wypadek lekki, niewymagający wezwania pogotowania ratunkowego</w:t>
      </w:r>
      <w:r>
        <w:rPr/>
        <w:t xml:space="preserve"> np. (urazy kończyn, powierzchowne zranienia, otarcia naskórka, stłuczenia)</w:t>
      </w:r>
    </w:p>
    <w:p>
      <w:pPr>
        <w:pStyle w:val="NormalWeb"/>
        <w:numPr>
          <w:ilvl w:val="0"/>
          <w:numId w:val="3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 xml:space="preserve">Złe samopoczucie dziecka to np. </w:t>
      </w:r>
      <w:r>
        <w:rPr/>
        <w:t>(gorączka, wymioty, ból brzucha, biegunka, ból głowy, ucha, zęba, wysypka)</w:t>
      </w:r>
    </w:p>
    <w:p>
      <w:pPr>
        <w:pStyle w:val="NormalWeb"/>
        <w:spacing w:lineRule="auto" w:line="276" w:before="280" w:afterAutospacing="0" w:after="136"/>
        <w:ind w:hanging="720" w:left="720"/>
        <w:jc w:val="center"/>
        <w:rPr/>
      </w:pPr>
      <w:r>
        <w:rPr>
          <w:rStyle w:val="Strong"/>
        </w:rPr>
        <w:t>§ 2</w:t>
      </w:r>
    </w:p>
    <w:p>
      <w:pPr>
        <w:pStyle w:val="NormalWeb"/>
        <w:numPr>
          <w:ilvl w:val="0"/>
          <w:numId w:val="4"/>
        </w:numPr>
        <w:spacing w:lineRule="auto" w:line="276" w:before="280" w:afterAutospacing="0" w:after="0"/>
        <w:jc w:val="both"/>
        <w:rPr/>
      </w:pPr>
      <w:r>
        <w:rPr/>
        <w:t>W czasie zajęć dydaktyczno-opiekuńczych pełną odpowiedzialność za życie i zdrowie dzieci ponosi nauczyciel przebywający z dziećmi.</w:t>
      </w:r>
    </w:p>
    <w:p>
      <w:pPr>
        <w:pStyle w:val="NormalWeb"/>
        <w:numPr>
          <w:ilvl w:val="0"/>
          <w:numId w:val="4"/>
        </w:numPr>
        <w:spacing w:lineRule="auto" w:line="276" w:before="280" w:afterAutospacing="0" w:after="0"/>
        <w:jc w:val="both"/>
        <w:rPr/>
      </w:pPr>
      <w:r>
        <w:rPr/>
        <w:t>Pierwszym i podstawowym obowiązkiem, jaki powstaje w sytuacji wypadku, jest udzielenie pierwszej pomocy poszkodowanemu dziecku.</w:t>
      </w:r>
    </w:p>
    <w:p>
      <w:pPr>
        <w:pStyle w:val="NormalWeb"/>
        <w:numPr>
          <w:ilvl w:val="0"/>
          <w:numId w:val="4"/>
        </w:numPr>
        <w:spacing w:lineRule="auto" w:line="276" w:before="280" w:afterAutospacing="0" w:after="0"/>
        <w:jc w:val="both"/>
        <w:rPr/>
      </w:pPr>
      <w:r>
        <w:rPr/>
        <w:t>Za koordynację działań związanych z przestrzeganiem procedury powypadkowej odpowiedzialny jest dyrektor przedszkola lub w razie jego nieobecności jego zastępca.</w:t>
      </w:r>
    </w:p>
    <w:p>
      <w:pPr>
        <w:pStyle w:val="NormalWeb"/>
        <w:numPr>
          <w:ilvl w:val="0"/>
          <w:numId w:val="4"/>
        </w:numPr>
        <w:spacing w:lineRule="auto" w:line="276" w:before="280" w:afterAutospacing="0" w:after="0"/>
        <w:jc w:val="both"/>
        <w:rPr/>
      </w:pPr>
      <w:r>
        <w:rPr/>
        <w:t>Jeżeli wypadek zdarzył się w czasie wyjścia, imprezy organizowanej poza terenem przedszkola, wszystkie stosowne decyzje podejmuje opiekun grupy  kierownik wycieczki.</w:t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3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Każdy nauczyciel w przypadku zauważenia niepokojących objawów psychofizycznych u dziecka przebywającego w przedszkolu, jak również </w:t>
        <w:br/>
        <w:t>w razie wypadku zaistniałego w budynku lub na terenie przedszkola, powinien niezwłocznie zapewnić poszkodowanemu opiekę, udzielając mu pierwszej pomocy przedmedycznej, natychmiast powiadomić rodziców/opiekunów prawnych poszkodowanego dziecka oraz dyrektora przedszkola.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Rodzaj udzielanej pomocy uzależniony jest od potrzeb poszkodowanego dziecka </w:t>
        <w:br/>
        <w:t>i rodzaju obrażeń.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>W przypadku konieczności udzielenia natychmiastowej pomocy ze względu na zagrożenie zdrowia lub życia dziecka dyrektor lub nauczyciel opiekujący się grupą wzywa pogotowie ratunkowe.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Do czasu przybycia rodziców/opiekunów prawnych dziecka nauczyciel grupy, </w:t>
        <w:br/>
        <w:t>w której dziecko przebywa sprawuje nad nim bezpośrednią i bezustanną opiekę, jak również udziela wszelkich informacji o zdarzeniu osobom uprawnionym.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W przypadku wezwania pogotowia ratunkowego decyzję o dalszym leczeniu dziecka podejmuje lekarz zespołu ratunkowego. W miarę możliwości zespół ratunkowy wraz </w:t>
        <w:br/>
        <w:t xml:space="preserve">z dzieckiem oczekuje na przybycie rodziców. Jeżeli jednak konieczne jest natychmiastowe przewiezienie dziecka do szpitala, informacje o tym fakcie jak również miejsce pobytu dziecka przekazuje rodzicom dyrektor przedszkola lub </w:t>
        <w:br/>
        <w:t>w razie jego nieobecności nauczyciel, który sprawował opiekę nad dzieckiem.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>W przypadku zaistnienia wypadku w danej grupie i konieczności zajmowania się przez nauczyciela zarówno poszkodowanym, jak i pozostałymi dziećmi, pracownik obsługi pracujący w danej grupie przekazuje na polecenie nauczyciela pozostałe dzieci nauczycielowi z sąsiedniej grupy. Nauczyciel może wskazać innego pracownika obsługi zobowiązanego do przekazania dzieci.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Niedopuszczalne jest gromadzenie się pracowników przedszkola wokół poszkodowanego w wypadku, tworzenia atmosfery sensacji czy paniki. Należy, </w:t>
        <w:br/>
        <w:t>w miarę możliwości, starać się, żeby wypadek nie zakłócił w znacznym stopniu pracy placówki.</w:t>
      </w:r>
    </w:p>
    <w:p>
      <w:pPr>
        <w:pStyle w:val="NormalWeb"/>
        <w:numPr>
          <w:ilvl w:val="0"/>
          <w:numId w:val="5"/>
        </w:numPr>
        <w:spacing w:lineRule="auto" w:line="276" w:before="280" w:afterAutospacing="0" w:after="0"/>
        <w:jc w:val="both"/>
        <w:rPr/>
      </w:pPr>
      <w:r>
        <w:rPr/>
        <w:t xml:space="preserve">Jeżeli miejsce, w którym zdarzył się wypadek, może stwarzać zagrożenie dla bezpieczeństwa pozostałych dzieci, nie należy rozpoczynać zajęć lub przerwać je </w:t>
        <w:br/>
        <w:t>i wyprowadzić dzieci z zagrożonej strefy.</w:t>
      </w:r>
    </w:p>
    <w:p>
      <w:pPr>
        <w:pStyle w:val="NormalWeb"/>
        <w:numPr>
          <w:ilvl w:val="0"/>
          <w:numId w:val="0"/>
        </w:numPr>
        <w:spacing w:lineRule="auto" w:line="276" w:before="280" w:afterAutospacing="0" w:after="0"/>
        <w:ind w:hanging="0" w:left="720"/>
        <w:jc w:val="center"/>
        <w:rPr/>
      </w:pPr>
      <w:r>
        <w:rPr>
          <w:rStyle w:val="Strong"/>
        </w:rPr>
        <w:t>§ 4</w:t>
      </w:r>
    </w:p>
    <w:p>
      <w:pPr>
        <w:pStyle w:val="NormalWeb"/>
        <w:spacing w:lineRule="auto" w:line="276" w:before="280" w:afterAutospacing="0" w:after="0"/>
        <w:jc w:val="both"/>
        <w:rPr/>
      </w:pPr>
      <w:r>
        <w:rPr>
          <w:rStyle w:val="Strong"/>
        </w:rPr>
        <w:t>Obowiązki dyrektora przedszkola po wypadku dziecka: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Zapewnić natychmiastową pomoc lekarską i opiekę dziecku, które uległo wypadkowi.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Zawiadomić bezzwłocznie osobiście lub poprzez nauczyciela będącego bezpośrednim świadkiem wypadku, rodziców/prawnych opiekunów poszkodowanego dziecka oraz w sytuacji zaistnienia wypadku powodującego ciężkie uszkodzenie ciała lub ze skutkiem śmiertelnym, oraz w sytuacji zaistnienia wypadku zbiorowego organ prowadzący placówkę.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W sytuacji zaistnienia wypadku lekkiego, niewymagającego wezwania pogotowania ratunkowego, po udzieleniu pierwszej pomocy poszkodowanemu dziecku nauczyciel lub dyrektor zawiadamia rodziców/opiekunów prawnych o zdarzeniu, ustalając z nimi dalszy tok postępowania.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Powołać zespół powypadkowy w sytuacji zaistnienia wypadku powodującego ciężkie uszkodzenie ciała lub ze skutkiem śmiertelnym, oraz w sytuacji zaistnienia wypadku zbiorowego.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 xml:space="preserve">Zawiadomić bezzwłocznie właściwego prokuratora i kuratora oświaty, jeśli wypadek spowodował ciężkie uszkodzenie ciała lub jest ze skutkiem śmiertelnym, oraz </w:t>
        <w:br/>
        <w:t>w sytuacji zaistnienia wypadku zbiorowego.</w:t>
      </w:r>
      <w:r>
        <w:rPr>
          <w:rStyle w:val="Strong"/>
        </w:rPr>
        <w:t xml:space="preserve"> 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Zawiadomić Państwowego Inspektora Sanitarnego w razie podejrzenia zbiorowego zatrucia pokarmowego.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Nadzorować zabezpieczenie miejsca wypadku oraz sporządzenie dokumentacji powypadkowej po zbadaniu okoliczności i przyczyn wypadku.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Omówić na posiedzeniu Rady Pedagogicznej okoliczności i przyczyny wypadku, wskazać prawidłowe zachowania i odstępstwa od niniejszej procedury, poinformować o wnioskach i podjętych działaniach profilaktycznych zmierzających do zapobiegania analogicznym wypadkom.</w:t>
      </w:r>
    </w:p>
    <w:p>
      <w:pPr>
        <w:pStyle w:val="NormalWeb"/>
        <w:numPr>
          <w:ilvl w:val="0"/>
          <w:numId w:val="6"/>
        </w:numPr>
        <w:spacing w:lineRule="auto" w:line="276" w:before="280" w:afterAutospacing="0" w:after="0"/>
        <w:jc w:val="both"/>
        <w:rPr/>
      </w:pPr>
      <w:r>
        <w:rPr/>
        <w:t>Wpisać wypadek do prowadzonego w placówce rejestru wypadków. </w:t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5</w:t>
      </w:r>
    </w:p>
    <w:p>
      <w:pPr>
        <w:pStyle w:val="NormalWeb"/>
        <w:spacing w:lineRule="auto" w:line="276" w:before="280" w:afterAutospacing="0" w:after="0"/>
        <w:ind w:firstLine="284"/>
        <w:jc w:val="both"/>
        <w:rPr/>
      </w:pPr>
      <w:r>
        <w:rPr>
          <w:rStyle w:val="Strong"/>
        </w:rPr>
        <w:t>Obowiązki zespołu powypadkowego: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Skład zespołu powypadkowego wynosi minimum 2 osoby.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W skład zespołu powypadkowego wchodzą: pracownik służby bezpieczeństwa </w:t>
        <w:br/>
        <w:t>i higieny pracy, dyrektor przedszkola lub inny wyznaczony przez dyrektora pracownik przedszkola.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Zespół przeprowadza postępowanie powypadkowe i sporządza dokumentację powypadkową, w tym protokół powypadkowy w ciągu 21 dni od wypadku.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Przewodniczący zespołu poucza rodziców/opiekunów prawnych poszkodowanego dziecka o przysługujących mu prawach.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Protokół powypadkowy (podpisany przez członków zespołu i dyrektora przedszkola) doręcza się rodzicom/opiekunom prawnym poszkodowanego dziecka w terminie 14 dni od zakończenia postępowania.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Jeden egzemplarz protokołu powypadkowego pozostaje w dokumentacji przedszkola.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Organowi prowadzącemu przedszkole i Kuratorowi Oświaty protokół powypadkowy doręcza się na ich wniosek.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W ciągu 7 dni od daty doręczenia protokołu powypadkowego osoby powiadomione mogą złożyć ustne lub pisemne zastrzeżenia do ustaleń protokołu na ręce przewodniczącego zespołu powypadkowego.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Zastrzeżenia rozpatruje organ prowadzący przedszkole.</w:t>
      </w:r>
    </w:p>
    <w:p>
      <w:pPr>
        <w:pStyle w:val="NormalWeb"/>
        <w:numPr>
          <w:ilvl w:val="0"/>
          <w:numId w:val="7"/>
        </w:numPr>
        <w:spacing w:lineRule="auto" w:line="276" w:before="280" w:afterAutospacing="0" w:after="0"/>
        <w:jc w:val="both"/>
        <w:rPr/>
      </w:pPr>
      <w:r>
        <w:rPr/>
        <w:t>Po rozpatrzeniu zastrzeżeń organ prowadzący przedszkole może: zlecić dotychczasowemu zespołowi wyjaśnienie ustaleń protokołu lub przeprowadzenie określonych czynności dowodowych, powołać nowy zespół celem ponownego przeprowadzenia postępowania powypadkowego.</w:t>
      </w:r>
    </w:p>
    <w:p>
      <w:pPr>
        <w:pStyle w:val="NormalWeb"/>
        <w:spacing w:lineRule="auto" w:line="276" w:before="280" w:afterAutospacing="0" w:after="57"/>
        <w:ind w:hanging="709" w:left="709"/>
        <w:jc w:val="center"/>
        <w:rPr>
          <w:rStyle w:val="Strong"/>
        </w:rPr>
      </w:pPr>
      <w:r>
        <w:rPr/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6</w:t>
      </w:r>
    </w:p>
    <w:p>
      <w:pPr>
        <w:pStyle w:val="NormalWeb"/>
        <w:numPr>
          <w:ilvl w:val="0"/>
          <w:numId w:val="8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Postępowanie w sytuacji zaistnienia wypadku powodującego ciężkie uszkodzenie ciała lub ze skutkiem śmiertelnym, oraz w sytuacji zaistnienia wypadku zbiorowego: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 xml:space="preserve">W sytuacji, kiedy nastąpiło ciężkie uszkodzenie ciała należy natychmiast wezwać pogotowie ratunkowe, a do czasu jego przybycia nauczyciel przebywający </w:t>
        <w:br/>
        <w:t>z dzieckiem lub osoby przeszkolone w udzielaniu pomocy przedmedycznej podejmują natychmiast niezbędne czynności ratujące zdrowie i życie dziecka.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>W sytuacji zaistnienia wypadku zbiorowego w tym komunikacyjnego, ataku terrorystycznego, zatrucia pokarmowego należy dokonać ogólnej oceny sytuacji, tj. sprawdzenia, ilu jest poszkodowanych, jaki jest ich stan i czy występuje dodatkowe niebezpieczeństwo.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>Niezwłocznie należy także wezwać policję oraz zawiadomić o zdarzeniu dyrektora przedszkola.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>Do czasu przybycia policji miejsce wypadku pozostaje zabezpieczone tak, by było możliwe pełne ustalenie okoliczności i przyczyn wypadku. Nie dopuszczalne jest zacieranie śladów zdarzenia.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>Należy wyprowadzić dzieci z zagrożonej strefy, jeżeli miejsce, w którym wydarzyć się wypadek może stwarzać zagrożenie dla ich bezpieczeństwa.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>Celem ustalenia okoliczności wypadku dyrektor powołuje zespół powypadkowy badający przyczyny jego powstania. Z prac zespołu spisywany jest protokół, który musi zawierać wnioski mające zapobiec powstaniu podobnych zdarzeń.</w:t>
      </w:r>
    </w:p>
    <w:p>
      <w:pPr>
        <w:pStyle w:val="NormalWeb"/>
        <w:numPr>
          <w:ilvl w:val="0"/>
          <w:numId w:val="9"/>
        </w:numPr>
        <w:spacing w:lineRule="auto" w:line="276" w:before="280" w:afterAutospacing="0" w:after="0"/>
        <w:jc w:val="both"/>
        <w:rPr/>
      </w:pPr>
      <w:r>
        <w:rPr/>
        <w:t xml:space="preserve">W czasie podejmowania przez nauczyciela w/w czynności opiekę nad dziećmi </w:t>
        <w:br/>
        <w:t>w grupie, w której zdarzył się wypadek sprawuje inny nauczyciel, a gdy jest to niemożliwe pracownik obsługi.</w:t>
      </w:r>
    </w:p>
    <w:p>
      <w:pPr>
        <w:pStyle w:val="NormalWeb"/>
        <w:numPr>
          <w:ilvl w:val="0"/>
          <w:numId w:val="10"/>
        </w:numPr>
        <w:spacing w:lineRule="auto" w:line="276" w:before="280" w:afterAutospacing="0" w:after="0"/>
        <w:jc w:val="both"/>
        <w:rPr/>
      </w:pPr>
      <w:r>
        <w:rPr/>
        <w:t>Wypadek jest wpisywany do rejestru, a wnioski zespołu omawiane są na posiedzeniu Rady Pedagogicznej.</w:t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7</w:t>
      </w:r>
    </w:p>
    <w:p>
      <w:pPr>
        <w:pStyle w:val="NormalWeb"/>
        <w:numPr>
          <w:ilvl w:val="0"/>
          <w:numId w:val="11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 xml:space="preserve">Postępowanie w sytuacji zaistnienia wypadku lekkiego, niewymagającego wezwania pogotowania ratunkowego </w:t>
      </w:r>
      <w:r>
        <w:rPr/>
        <w:t>(drobne urazy kończyn, powierzchowne zranienia, otarcia naskórka, stłuczenia, itp.):</w:t>
      </w:r>
    </w:p>
    <w:p>
      <w:pPr>
        <w:pStyle w:val="NormalWeb"/>
        <w:numPr>
          <w:ilvl w:val="0"/>
          <w:numId w:val="12"/>
        </w:numPr>
        <w:spacing w:lineRule="auto" w:line="276" w:before="280" w:afterAutospacing="0" w:after="0"/>
        <w:jc w:val="both"/>
        <w:rPr/>
      </w:pPr>
      <w:r>
        <w:rPr/>
        <w:t xml:space="preserve">Po stwierdzeniu zdarzenia należy dziecku udzielić pierwszej pomocy. Pomocy powinien udzielić nauczyciel przebywający z dzieckiem lub osoby przeszkolone </w:t>
        <w:br/>
        <w:t>w udzielaniu pomocy przedmedycznej.</w:t>
      </w:r>
    </w:p>
    <w:p>
      <w:pPr>
        <w:pStyle w:val="NormalWeb"/>
        <w:numPr>
          <w:ilvl w:val="0"/>
          <w:numId w:val="12"/>
        </w:numPr>
        <w:spacing w:lineRule="auto" w:line="276" w:before="280" w:afterAutospacing="0" w:after="0"/>
        <w:jc w:val="both"/>
        <w:rPr/>
      </w:pPr>
      <w:r>
        <w:rPr/>
        <w:t>O zdarzeniu, jego przyczynach oraz o stanie zdrowia dziecka nauczyciel informuje rodziców/opiekunów prawnych poszkodowanego dziecka, dyrektora przedszkola lub w razie jego nieobecności jego zastępcę.</w:t>
      </w:r>
    </w:p>
    <w:p>
      <w:pPr>
        <w:pStyle w:val="NormalWeb"/>
        <w:numPr>
          <w:ilvl w:val="0"/>
          <w:numId w:val="12"/>
        </w:numPr>
        <w:spacing w:lineRule="auto" w:line="276" w:before="280" w:afterAutospacing="0" w:after="0"/>
        <w:jc w:val="both"/>
        <w:rPr/>
      </w:pPr>
      <w:r>
        <w:rPr/>
        <w:t xml:space="preserve">Nauczyciel telefonicznie ustala z rodzicami/opiekunami prawnymi poszkodowanego dziecka dalszy tok postępowania z dzieckiem uzgadniając z nimi potrzebę wezwania pogotowia ratunkowego, lub potrzebę wcześniejszego odbioru dziecka z przedszkola </w:t>
        <w:br/>
        <w:t>w dniu zdarzenia.</w:t>
      </w:r>
    </w:p>
    <w:p>
      <w:pPr>
        <w:pStyle w:val="NormalWeb"/>
        <w:numPr>
          <w:ilvl w:val="0"/>
          <w:numId w:val="12"/>
        </w:numPr>
        <w:spacing w:lineRule="auto" w:line="276" w:before="280" w:afterAutospacing="0" w:after="0"/>
        <w:jc w:val="both"/>
        <w:rPr/>
      </w:pPr>
      <w:r>
        <w:rPr/>
        <w:t>Informację o zdarzeniu zamieszcza w dzienniku.</w:t>
      </w:r>
    </w:p>
    <w:p>
      <w:pPr>
        <w:pStyle w:val="NormalWeb"/>
        <w:numPr>
          <w:ilvl w:val="0"/>
          <w:numId w:val="12"/>
        </w:numPr>
        <w:spacing w:lineRule="auto" w:line="276" w:before="280" w:afterAutospacing="0" w:after="0"/>
        <w:jc w:val="both"/>
        <w:rPr/>
      </w:pPr>
      <w:r>
        <w:rPr/>
        <w:t>Jeżeli przyczyną zdarzenia była wadliwość sprzętu nauczyciel zgłasza konieczność wycofania go z użytkowania.</w:t>
      </w:r>
    </w:p>
    <w:p>
      <w:pPr>
        <w:pStyle w:val="NormalWeb"/>
        <w:numPr>
          <w:ilvl w:val="0"/>
          <w:numId w:val="13"/>
        </w:numPr>
        <w:spacing w:lineRule="auto" w:line="276" w:before="280" w:afterAutospacing="0" w:after="0"/>
        <w:jc w:val="both"/>
        <w:rPr/>
      </w:pPr>
      <w:r>
        <w:rPr/>
        <w:t>Powyższe zdarzenia nie wymagają wpisu do rejestru wypadków oraz spisania protokołu powypadkowego.</w:t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8</w:t>
      </w:r>
    </w:p>
    <w:p>
      <w:pPr>
        <w:pStyle w:val="NormalWeb"/>
        <w:numPr>
          <w:ilvl w:val="0"/>
          <w:numId w:val="14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 xml:space="preserve">Postępowanie w przypadku złego samopoczucia dziecka </w:t>
      </w:r>
      <w:r>
        <w:rPr/>
        <w:t>(gorączka, wymioty, ból brzucha, biegunka, ból głowy, ucha, zęba, wysypka itp.):</w:t>
      </w:r>
    </w:p>
    <w:p>
      <w:pPr>
        <w:pStyle w:val="NormalWeb"/>
        <w:numPr>
          <w:ilvl w:val="0"/>
          <w:numId w:val="15"/>
        </w:numPr>
        <w:spacing w:lineRule="auto" w:line="276" w:before="280" w:afterAutospacing="0" w:after="0"/>
        <w:jc w:val="both"/>
        <w:rPr/>
      </w:pPr>
      <w:r>
        <w:rPr/>
        <w:t>W razie zauważonych u dziecka objawów złego samopoczucia nauczyciel zobligowany jest do: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>Podjęcia czynności łagodzących objawy (w miarę możliwości – zimny okład, podanie gorącego płynu, położenie dziecka na leżaku).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>Niestosowania żadnych środków farmaceutycznych.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 xml:space="preserve">Poinformowania rodziców/opiekunów prawnych o stanie zdrowia dziecka z prośbą o ewentualne przybycie do przedszkola w celu wcześniejszego odebrania dziecka </w:t>
        <w:br/>
        <w:t>z przedszkola.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>W razie sytuacji, kiedy rodzice nie mogą przybyć do przedszkola nauczyciel ustala z nimi dalszy tok postępowania z dzieckiem.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>Powiadomienia dyrektora przedszkola lub w razie jego nieobecności jego zastępcę. o poczynionych ustaleniach oraz zapisania ich w dzienniku zajęć.</w:t>
      </w:r>
    </w:p>
    <w:p>
      <w:pPr>
        <w:pStyle w:val="NormalWeb"/>
        <w:numPr>
          <w:ilvl w:val="0"/>
          <w:numId w:val="16"/>
        </w:numPr>
        <w:spacing w:lineRule="auto" w:line="276" w:before="280" w:afterAutospacing="0" w:after="0"/>
        <w:jc w:val="both"/>
        <w:rPr/>
      </w:pPr>
      <w:r>
        <w:rPr/>
        <w:t>W czasie podejmowania przez nauczyciela opisanych czynności, opiekę nad dziećmi sprawuje inny nauczyciel, a gdy jest to niemożliwe pracownik obsługi.</w:t>
      </w:r>
    </w:p>
    <w:p>
      <w:pPr>
        <w:pStyle w:val="NormalWeb"/>
        <w:numPr>
          <w:ilvl w:val="0"/>
          <w:numId w:val="17"/>
        </w:numPr>
        <w:spacing w:lineRule="auto" w:line="276" w:before="280" w:afterAutospacing="0" w:after="0"/>
        <w:jc w:val="both"/>
        <w:rPr/>
      </w:pPr>
      <w:r>
        <w:rPr/>
        <w:t>Powyższe zdarzenia nie wymagają wpisu do rejestru wypadków oraz spisania protokołu powypadkowego.</w:t>
      </w:r>
    </w:p>
    <w:p>
      <w:pPr>
        <w:pStyle w:val="NormalWeb"/>
        <w:spacing w:lineRule="auto" w:line="276" w:before="280" w:afterAutospacing="0" w:after="136"/>
        <w:jc w:val="center"/>
        <w:rPr/>
      </w:pPr>
      <w:r>
        <w:rPr>
          <w:rStyle w:val="Strong"/>
        </w:rPr>
        <w:t>§ 9</w:t>
      </w:r>
    </w:p>
    <w:p>
      <w:pPr>
        <w:pStyle w:val="NormalWeb"/>
        <w:numPr>
          <w:ilvl w:val="0"/>
          <w:numId w:val="18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 xml:space="preserve">O wypadku powodującym ciężkie uszkodzenie ciała </w:t>
      </w:r>
      <w:r>
        <w:rPr/>
        <w:t>zawiadamia się niezwłocznie: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rodziców/opiekunów prawnych poszkodowanego dziecka,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pogotowie ratunkowe,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policję,</w:t>
      </w:r>
    </w:p>
    <w:p>
      <w:pPr>
        <w:pStyle w:val="NormalWeb"/>
        <w:numPr>
          <w:ilvl w:val="0"/>
          <w:numId w:val="18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O wypadku ze skutkiem śmiertelnym, w tym zbiorowym</w:t>
      </w:r>
      <w:r>
        <w:rPr/>
        <w:t xml:space="preserve"> zawiadamia się niezwłocznie: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rodziców/opiekunów prawnych poszkodowanego dziecka/dzieci,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pogotowie ratunkowe,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policję,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prokuratora,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organ prowadzący,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kuratora oświaty.</w:t>
      </w:r>
    </w:p>
    <w:p>
      <w:pPr>
        <w:pStyle w:val="NormalWeb"/>
        <w:numPr>
          <w:ilvl w:val="0"/>
          <w:numId w:val="18"/>
        </w:numPr>
        <w:spacing w:lineRule="auto" w:line="276" w:before="280" w:afterAutospacing="0" w:after="0"/>
        <w:jc w:val="both"/>
        <w:rPr/>
      </w:pPr>
      <w:r>
        <w:rPr>
          <w:rStyle w:val="Strong"/>
        </w:rPr>
        <w:t>O wypadku w wyniku zbiorowego zatrucia pokarmowego</w:t>
      </w:r>
      <w:r>
        <w:rPr/>
        <w:t>, zawiadamia się niezwłocznie: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rodziców/opiekunów prawnych poszkodowanych dzieci,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pogotowie ratunkowe,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policję,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organ prowadzący,</w:t>
      </w:r>
    </w:p>
    <w:p>
      <w:pPr>
        <w:pStyle w:val="NormalWeb"/>
        <w:numPr>
          <w:ilvl w:val="1"/>
          <w:numId w:val="18"/>
        </w:numPr>
        <w:spacing w:lineRule="auto" w:line="276" w:before="280" w:afterAutospacing="0" w:after="0"/>
        <w:jc w:val="both"/>
        <w:rPr/>
      </w:pPr>
      <w:r>
        <w:rPr/>
        <w:t>Państwowego Inspektora Sanitarnego.</w:t>
      </w:r>
    </w:p>
    <w:p>
      <w:pPr>
        <w:pStyle w:val="NormalWeb"/>
        <w:spacing w:lineRule="auto" w:line="276" w:before="28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="280" w:afterAutospacing="0" w:after="0"/>
        <w:jc w:val="both"/>
        <w:rPr/>
      </w:pPr>
      <w:r>
        <w:rPr/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right="44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ZAŁACZNIK NR 1</w:t>
      </w:r>
    </w:p>
    <w:p>
      <w:pPr>
        <w:pStyle w:val="Normal"/>
        <w:widowControl w:val="false"/>
        <w:spacing w:lineRule="auto" w:line="240" w:before="0" w:after="0"/>
        <w:ind w:right="44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do PROCEDURA POSTĘPOWANIA W RAZIE WYPADKU W PRZEDSZKOLU LUB ZŁEGO SAMOPOCZUCIA DZIECKA</w:t>
      </w:r>
    </w:p>
    <w:p>
      <w:pPr>
        <w:pStyle w:val="Normal"/>
        <w:widowControl w:val="false"/>
        <w:spacing w:lineRule="auto" w:line="240" w:before="0" w:after="0"/>
        <w:ind w:right="44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w Przedszkolu Miejskim Nr 15 „Kraina Marzeń ” w Ostrołęce</w:t>
      </w:r>
    </w:p>
    <w:p>
      <w:pPr>
        <w:pStyle w:val="Normal"/>
        <w:widowControl w:val="false"/>
        <w:spacing w:lineRule="auto" w:line="240" w:before="55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1" w:right="44"/>
        <w:jc w:val="center"/>
        <w:rPr>
          <w:rFonts w:ascii="Times New Roman" w:hAnsi="Times New Roman" w:eastAsia="Times New Roman" w:cs="Times New Roman"/>
          <w:sz w:val="21"/>
        </w:rPr>
      </w:pPr>
      <w:r>
        <w:rPr>
          <w:rFonts w:eastAsia="Times New Roman" w:cs="Times New Roman" w:ascii="Times New Roman" w:hAnsi="Times New Roman"/>
          <w:sz w:val="21"/>
        </w:rPr>
        <w:t>REJESTR</w:t>
      </w:r>
      <w:r>
        <w:rPr>
          <w:rFonts w:eastAsia="Times New Roman" w:cs="Times New Roman" w:ascii="Times New Roman" w:hAnsi="Times New Roman"/>
          <w:spacing w:val="16"/>
          <w:sz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1"/>
        </w:rPr>
        <w:t>WYPADKÓW</w:t>
      </w:r>
    </w:p>
    <w:p>
      <w:pPr>
        <w:pStyle w:val="Normal"/>
        <w:widowControl w:val="false"/>
        <w:spacing w:lineRule="auto" w:line="240" w:before="150" w:after="1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Normal"/>
        <w:tblW w:w="14296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0"/>
        <w:gridCol w:w="3445"/>
        <w:gridCol w:w="1151"/>
        <w:gridCol w:w="1274"/>
        <w:gridCol w:w="1405"/>
        <w:gridCol w:w="1405"/>
        <w:gridCol w:w="1154"/>
        <w:gridCol w:w="1658"/>
        <w:gridCol w:w="1023"/>
        <w:gridCol w:w="1269"/>
      </w:tblGrid>
      <w:tr>
        <w:trPr>
          <w:trHeight w:val="1969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74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" w:after="0"/>
              <w:ind w:left="8" w:right="2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1"/>
                <w:szCs w:val="22"/>
                <w:lang w:val="en-US" w:eastAsia="en-US" w:bidi="ar-SA"/>
              </w:rPr>
              <w:t>Lp.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90" w:after="0"/>
              <w:ind w:left="9" w:right="4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Imię</w:t>
            </w: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4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nazwisko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0" w:after="0"/>
              <w:ind w:left="9" w:right="3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(wskazanie</w:t>
            </w:r>
            <w:r>
              <w:rPr>
                <w:rFonts w:eastAsia="Times New Roman" w:cs="Times New Roman" w:ascii="Times New Roman" w:hAnsi="Times New Roman"/>
                <w:spacing w:val="11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klasy</w:t>
            </w:r>
            <w:r>
              <w:rPr>
                <w:rFonts w:eastAsia="Times New Roman" w:cs="Times New Roman" w:ascii="Times New Roman" w:hAnsi="Times New Roman"/>
                <w:spacing w:val="6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lub</w:t>
            </w:r>
            <w:r>
              <w:rPr>
                <w:rFonts w:eastAsia="Times New Roman" w:cs="Times New Roman" w:ascii="Times New Roman" w:hAnsi="Times New Roman"/>
                <w:spacing w:val="11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innej</w:t>
            </w:r>
            <w:r>
              <w:rPr>
                <w:rFonts w:eastAsia="Times New Roman" w:cs="Times New Roman" w:ascii="Times New Roman" w:hAnsi="Times New Roman"/>
                <w:spacing w:val="11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jednostki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3" w:after="0"/>
              <w:ind w:left="9" w:right="5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podziału</w:t>
            </w:r>
            <w:r>
              <w:rPr>
                <w:rFonts w:eastAsia="Times New Roman" w:cs="Times New Roman" w:ascii="Times New Roman" w:hAnsi="Times New Roman"/>
                <w:spacing w:val="19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organizacyjnego</w:t>
            </w:r>
            <w:r>
              <w:rPr>
                <w:rFonts w:eastAsia="Times New Roman" w:cs="Times New Roman" w:ascii="Times New Roman" w:hAnsi="Times New Roman"/>
                <w:spacing w:val="20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1"/>
                <w:szCs w:val="22"/>
                <w:lang w:val="en-US" w:eastAsia="en-US" w:bidi="ar-SA"/>
              </w:rPr>
              <w:t>osób</w:t>
            </w:r>
          </w:p>
          <w:p>
            <w:pPr>
              <w:pStyle w:val="Normal"/>
              <w:widowControl w:val="false"/>
              <w:suppressAutoHyphens w:val="true"/>
              <w:spacing w:lineRule="exact" w:line="374" w:before="26" w:after="0"/>
              <w:ind w:left="9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 xml:space="preserve">pozostających pod opieką szkoły lub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placówki)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83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72" w:before="1" w:after="0"/>
              <w:ind w:firstLine="125" w:left="244" w:right="239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1"/>
                <w:szCs w:val="22"/>
                <w:lang w:val="en-US" w:eastAsia="en-US" w:bidi="ar-SA"/>
              </w:rPr>
              <w:t>Data</w:t>
            </w:r>
            <w:r>
              <w:rPr>
                <w:rFonts w:eastAsia="Times New Roman" w:cs="Times New Roman" w:ascii="Times New Roman" w:hAnsi="Times New Roman"/>
                <w:spacing w:val="80"/>
                <w:w w:val="150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spacing w:val="-14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rodzaj</w:t>
            </w:r>
          </w:p>
          <w:p>
            <w:pPr>
              <w:pStyle w:val="Normal"/>
              <w:widowControl w:val="false"/>
              <w:suppressAutoHyphens w:val="true"/>
              <w:spacing w:lineRule="exact" w:line="238" w:before="0" w:after="0"/>
              <w:ind w:left="175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wypadku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72" w:before="239" w:after="0"/>
              <w:ind w:firstLine="1" w:left="240" w:right="232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 xml:space="preserve">Miejsce wypadku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 xml:space="preserve">i rodzaj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zajęć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70" w:before="0" w:after="0"/>
              <w:ind w:hanging="124" w:left="248" w:right="12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Rodzaj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urazu i jego opis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right="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Okoliczności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0" w:after="0"/>
              <w:ind w:left="4" w:right="5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wypadku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3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70" w:before="0" w:after="0"/>
              <w:ind w:hanging="152" w:left="277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Udzielona pomoc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70" w:before="239" w:after="0"/>
              <w:ind w:firstLine="1" w:left="138" w:right="136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Środki zapobiegawcze, wydane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3" w:after="0"/>
              <w:ind w:left="3" w:right="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zarządzenia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74" w:after="0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z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7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1"/>
                <w:szCs w:val="22"/>
                <w:lang w:val="en-US" w:eastAsia="en-US" w:bidi="ar-SA"/>
              </w:rPr>
              <w:t>Uwagi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72" w:before="239" w:after="0"/>
              <w:ind w:hanging="1" w:left="186" w:right="184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 xml:space="preserve">Podpis dyrektora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>szkoły</w:t>
            </w:r>
            <w:r>
              <w:rPr>
                <w:rFonts w:eastAsia="Times New Roman" w:cs="Times New Roman" w:ascii="Times New Roman" w:hAnsi="Times New Roman"/>
                <w:spacing w:val="-14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1"/>
                <w:szCs w:val="22"/>
                <w:lang w:val="en-US" w:eastAsia="en-US" w:bidi="ar-SA"/>
              </w:rPr>
              <w:t xml:space="preserve">lub 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1"/>
                <w:szCs w:val="22"/>
                <w:lang w:val="en-US" w:eastAsia="en-US" w:bidi="ar-SA"/>
              </w:rPr>
              <w:t>placówki</w:t>
            </w:r>
          </w:p>
        </w:tc>
      </w:tr>
      <w:tr>
        <w:trPr>
          <w:trHeight w:val="322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8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9" w:right="3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7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7" w:right="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5" w:right="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4" w:right="1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7" w:right="6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3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7" w:right="7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1"/>
                <w:szCs w:val="22"/>
                <w:lang w:val="en-US" w:eastAsia="en-US" w:bidi="ar-SA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36" w:after="0"/>
              <w:ind w:left="6" w:right="7"/>
              <w:jc w:val="center"/>
              <w:rPr>
                <w:rFonts w:ascii="Times New Roman" w:hAnsi="Times New Roman" w:eastAsia="Times New Roman" w:cs="Times New Roman"/>
                <w:sz w:val="21"/>
              </w:rPr>
            </w:pP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1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412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7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0107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e01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5dd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LibreOffice/25.2.6.2$Windows_X86_64 LibreOffice_project/729c5bfe710f5eb71ed3bbde9e06a6065e9c6c5d</Application>
  <AppVersion>15.0000</AppVersion>
  <Pages>9</Pages>
  <Words>1548</Words>
  <Characters>10574</Characters>
  <CharactersWithSpaces>12091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2024-06-06T09:13:00Z</dcterms:created>
  <dc:creator>PM.13</dc:creator>
  <dc:description/>
  <dc:language>pl-PL</dc:language>
  <cp:lastModifiedBy/>
  <cp:lastPrinted>2025-09-29T14:05:57Z</cp:lastPrinted>
  <dcterms:modified xsi:type="dcterms:W3CDTF">2025-11-13T11:47:03Z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